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ind w:left="2707"/>
        <w:rPr>
          <w:rFonts w:ascii="Times New Roman"/>
          <w:sz w:val="20"/>
        </w:rPr>
      </w:pPr>
      <w:r>
        <w:rPr>
          <w:rFonts w:ascii="Times New Roman"/>
          <w:sz w:val="20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2801" cy="672083"/>
                <wp:effectExtent l="0" t="0" r="0" b="0"/>
                <wp:docPr id="1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32801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99.4pt;height:52.9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19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19"/>
        <w:spacing w:before="2"/>
        <w:rPr>
          <w:rFonts w:ascii="Times New Roman"/>
        </w:rPr>
      </w:pPr>
      <w:r>
        <w:rPr>
          <w:rFonts w:ascii="Times New Roman"/>
        </w:rPr>
      </w:r>
      <w:r/>
    </w:p>
    <w:p>
      <w:pPr>
        <w:ind w:left="274" w:right="634"/>
        <w:jc w:val="center"/>
        <w:spacing w:before="89"/>
        <w:rPr>
          <w:rFonts w:ascii="Times New Roman" w:hAnsi="Times New Roman" w:cs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</w:rPr>
        <w:t xml:space="preserve">задание по </w:t>
      </w:r>
      <w:r>
        <w:rPr>
          <w:rFonts w:ascii="Times New Roman" w:hAnsi="Times New Roman" w:cs="Times New Roman"/>
          <w:sz w:val="28"/>
        </w:rPr>
        <w:t xml:space="preserve">курсу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ind w:left="274" w:right="634"/>
        <w:jc w:val="center"/>
        <w:spacing w:before="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Разработка и принятие управленческих решений</w:t>
      </w:r>
      <w:r>
        <w:rPr>
          <w:rFonts w:ascii="Times New Roman" w:hAnsi="Times New Roman" w:cs="Times New Roman"/>
          <w:sz w:val="28"/>
        </w:rPr>
        <w:t xml:space="preserve">»</w:t>
      </w:r>
      <w:r/>
    </w:p>
    <w:p>
      <w:pPr>
        <w:ind w:left="274" w:right="634"/>
        <w:jc w:val="center"/>
        <w:spacing w:before="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pStyle w:val="619"/>
        <w:rPr>
          <w:sz w:val="36"/>
        </w:rPr>
      </w:pPr>
      <w:r>
        <w:rPr>
          <w:sz w:val="36"/>
        </w:rPr>
      </w:r>
      <w:r/>
    </w:p>
    <w:p>
      <w:pPr>
        <w:rPr>
          <w:rFonts w:eastAsia="Helvetica Neue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Часть 1. Изучите кейс, проведите собственный анализ, р</w:t>
      </w: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азработайте и обоснуйте управленческое решение по отказу от аренды складов и переходу на прямые поставки в магазины</w:t>
      </w: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ascii="Times New Roman" w:hAnsi="Times New Roman" w:cs="Times New Roman" w:eastAsia="Helvetica Neue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i/>
          <w:color w:val="000000"/>
          <w:sz w:val="28"/>
          <w:szCs w:val="28"/>
        </w:rPr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Сформулируйте вопрос несколькими способами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Определите основные критерии и ограничения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Постройте дерево сценариев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Отсортируйте информацию по категориям: «прямые поставки», «работа склада», «работа магазина». Возможно часть информации войдет в несколько категорий.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Выступите 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«А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двокатом дьявола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- найдите все минусы решения «прямые поставки в магазины».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Определите плюсы и минусы каждого решения.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Примите и обоснуйте ваше у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правленческое решение.</w:t>
      </w:r>
      <w:r/>
    </w:p>
    <w:p>
      <w:pPr>
        <w:pStyle w:val="620"/>
        <w:numPr>
          <w:ilvl w:val="0"/>
          <w:numId w:val="6"/>
        </w:num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Выработайте рекомендации по внедрению управленческого решения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Часть </w:t>
      </w: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2. Краткое эссе (не более страницы)</w:t>
      </w: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Проанализируйте, каким образом структурированный анализ помог вам в принятии данного управленческого решения, какие из инструментов и в каких рабочих ситуациях вы планируете применять на практике.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Кейс.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i/>
          <w:color w:val="000000"/>
          <w:sz w:val="28"/>
          <w:szCs w:val="28"/>
        </w:rPr>
        <w:t xml:space="preserve">Основано на реальных событиях. 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 целях улучшения операционных процессов розничная компания по продаже детских товаров планирует отказаться от аренды складов и наладить поставки товаров в магазины напрямую от поставщиков. 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i/>
          <w:color w:val="000000"/>
          <w:sz w:val="28"/>
          <w:szCs w:val="28"/>
        </w:rPr>
        <w:t xml:space="preserve">Исходная информация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Розничная компания состоит из 35 магазинов площадью 200-300 квадратных метров.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магазинах есть склады площадью 30-50 квадратных метров, которые вмещают небольшие товарные запасы на несколько дней.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Все магазины располагаются в Москве и Московской области.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плане активный рост сети до 100 магазинов в течение 2-3 лет.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Развитие сети в регионах в этот период не предполагается.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Ассортимент компании сосредоточен в возрастной категории от 0 до 7 лет.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Основные товарные категории: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подгузники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детское питание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все для новорожденных (коляски, кроватки, комоды, наборы в роддом и т.п.)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детская косметика и гигиена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игрушки</w:t>
      </w:r>
      <w:r/>
    </w:p>
    <w:p>
      <w:pPr>
        <w:pStyle w:val="620"/>
        <w:numPr>
          <w:ilvl w:val="1"/>
          <w:numId w:val="8"/>
        </w:numPr>
        <w:contextualSpacing/>
        <w:jc w:val="both"/>
        <w:spacing w:line="140" w:lineRule="atLeast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детская одежда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Частота покупок в категории детское питание - 1-2 раза в неделю, в остальных категориях -  1-2 раза в месяц.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категории «детс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кое питание» есть молочные продукты с коротким сроком хранения, для которых необходима высокая частота поставок (минимум 2 раза в неделю). Постоянное наличие товаров данной категории является одним из определяющих факторов для выбора покупателями магазина.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На складе периодически случаются недостачи и пересортицы товаров.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Преимуществом склада является возможность закупок и хранения больших партий товаров со скидками. 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Организация логистики через склад с одной стороны замедляет доставку товаров в магазины, с другой стороны позволяет хранить остатки коллекций одежды, которые не смогли распродать в сезон.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Управление складом отвлекает ресурсы от развития розничной сети.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Большинство поставщиков работают с дистрибьюторами, которые имеют систему поставок в магазины.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Часть поставщиков не имеет возможности для поставок товары в магазины напрямую.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Прямые поставки могут потребовать от магазинов больше ресурсов на приемку, организацию хранения и выкладку товаров.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Возможны как перебои с поставками, так затоваривание магазинов.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Возможность оперативной доставки небольших количеств товара при переходе на прямые поставки исключается, тогда как выручка магазина зависит от наличия полного ассортимента на полках.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  <w:t xml:space="preserve">Д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ля того, чтобы отказаться от склада необходимо освободить его от товарных остатков, часть которых являются устаревшими коллекциями. Также на складе хранится детская одежда зимнего и осеннего сезонов, которая в настоящий момент (лето) не пользуется спросом.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•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целях повышения 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маржинальности</w:t>
      </w:r>
      <w:r>
        <w:rPr>
          <w:rFonts w:ascii="Times New Roman" w:hAnsi="Times New Roman" w:cs="Times New Roman" w:eastAsia="Helvetica Neue"/>
          <w:color w:val="000000"/>
          <w:sz w:val="28"/>
          <w:szCs w:val="28"/>
        </w:rPr>
        <w:t xml:space="preserve"> розничная сеть разрабатывает собственную торговую марку одежды, которая будет приходить партиями из-за рубежа.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b/>
          <w:color w:val="000000"/>
          <w:sz w:val="28"/>
          <w:szCs w:val="28"/>
        </w:rPr>
        <w:t xml:space="preserve">При выполнении заданий можно опираться не только на исходную информацию, но также на свой собственный опыт и другие источники. Оценивается не столько само решение, сколько логика и алгоритм его подготовки и обоснования.</w:t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 w:eastAsia="Helvetica Neue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Helvetica Neue"/>
          <w:color w:val="000000"/>
          <w:sz w:val="28"/>
          <w:szCs w:val="28"/>
        </w:rPr>
      </w:r>
      <w:r/>
    </w:p>
    <w:p>
      <w:pPr>
        <w:ind w:left="271" w:right="634"/>
        <w:rPr>
          <w:sz w:val="28"/>
        </w:rPr>
      </w:pPr>
      <w:r>
        <w:rPr>
          <w:sz w:val="28"/>
        </w:rPr>
      </w:r>
      <w:r/>
    </w:p>
    <w:sectPr>
      <w:footnotePr/>
      <w:endnotePr/>
      <w:type w:val="continuous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363"/>
      </w:pPr>
      <w:rPr>
        <w:rFonts w:ascii="Arial" w:hAnsi="Arial" w:cs="Arial" w:eastAsia="Arial" w:hint="default"/>
        <w:spacing w:val="-1"/>
        <w:sz w:val="28"/>
        <w:szCs w:val="28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410" w:hanging="363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340" w:hanging="363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270" w:hanging="363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00" w:hanging="363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130" w:hanging="363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060" w:hanging="363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6990" w:hanging="363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7920" w:hanging="363"/>
      </w:pPr>
      <w:rPr>
        <w:rFonts w:hint="default"/>
        <w:lang w:val="ru-RU" w:bidi="ru-RU" w:eastAsia="ru-RU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4"/>
    <w:next w:val="61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4"/>
    <w:next w:val="61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4"/>
    <w:next w:val="61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4"/>
    <w:next w:val="61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4"/>
    <w:next w:val="61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4"/>
    <w:next w:val="61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4"/>
    <w:next w:val="61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4"/>
    <w:next w:val="61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4"/>
    <w:next w:val="61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4"/>
    <w:next w:val="61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5"/>
    <w:link w:val="32"/>
    <w:uiPriority w:val="10"/>
    <w:rPr>
      <w:sz w:val="48"/>
      <w:szCs w:val="48"/>
    </w:rPr>
  </w:style>
  <w:style w:type="paragraph" w:styleId="34">
    <w:name w:val="Subtitle"/>
    <w:basedOn w:val="614"/>
    <w:next w:val="61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5"/>
    <w:link w:val="34"/>
    <w:uiPriority w:val="11"/>
    <w:rPr>
      <w:sz w:val="24"/>
      <w:szCs w:val="24"/>
    </w:rPr>
  </w:style>
  <w:style w:type="paragraph" w:styleId="36">
    <w:name w:val="Quote"/>
    <w:basedOn w:val="614"/>
    <w:next w:val="61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4"/>
    <w:next w:val="61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5"/>
    <w:link w:val="40"/>
    <w:uiPriority w:val="99"/>
  </w:style>
  <w:style w:type="paragraph" w:styleId="42">
    <w:name w:val="Footer"/>
    <w:basedOn w:val="61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5"/>
    <w:link w:val="42"/>
    <w:uiPriority w:val="99"/>
  </w:style>
  <w:style w:type="paragraph" w:styleId="44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5"/>
    <w:uiPriority w:val="99"/>
    <w:unhideWhenUsed/>
    <w:rPr>
      <w:vertAlign w:val="superscript"/>
    </w:rPr>
  </w:style>
  <w:style w:type="paragraph" w:styleId="176">
    <w:name w:val="endnote text"/>
    <w:basedOn w:val="61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5"/>
    <w:uiPriority w:val="99"/>
    <w:semiHidden/>
    <w:unhideWhenUsed/>
    <w:rPr>
      <w:vertAlign w:val="superscript"/>
    </w:rPr>
  </w:style>
  <w:style w:type="paragraph" w:styleId="179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uiPriority w:val="1"/>
    <w:qFormat/>
    <w:rPr>
      <w:rFonts w:ascii="Arial" w:hAnsi="Arial" w:cs="Arial" w:eastAsia="Arial"/>
      <w:lang w:val="ru-RU" w:bidi="ru-RU" w:eastAsia="ru-RU"/>
    </w:rPr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table" w:styleId="61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9">
    <w:name w:val="Body Text"/>
    <w:basedOn w:val="614"/>
    <w:uiPriority w:val="1"/>
    <w:qFormat/>
    <w:rPr>
      <w:sz w:val="28"/>
      <w:szCs w:val="28"/>
    </w:rPr>
  </w:style>
  <w:style w:type="paragraph" w:styleId="620">
    <w:name w:val="List Paragraph"/>
    <w:basedOn w:val="614"/>
    <w:uiPriority w:val="1"/>
    <w:qFormat/>
    <w:pPr>
      <w:ind w:left="480" w:hanging="362"/>
      <w:spacing w:before="120"/>
    </w:pPr>
  </w:style>
  <w:style w:type="paragraph" w:styleId="621" w:customStyle="1">
    <w:name w:val="Table Paragraph"/>
    <w:basedOn w:val="614"/>
    <w:uiPriority w:val="1"/>
    <w:qFormat/>
  </w:style>
  <w:style w:type="paragraph" w:styleId="622" w:customStyle="1">
    <w:name w:val="p1_mr_css_attr"/>
    <w:basedOn w:val="614"/>
    <w:pPr>
      <w:spacing w:before="100" w:beforeAutospacing="1" w:after="100" w:afterAutospacing="1"/>
      <w:widowControl/>
    </w:pPr>
    <w:rPr>
      <w:rFonts w:ascii="Times New Roman" w:hAnsi="Times New Roman" w:cs="Times New Roman" w:eastAsia="Times New Roman"/>
      <w:sz w:val="24"/>
      <w:szCs w:val="24"/>
      <w:lang w:bidi="ar-SA"/>
    </w:rPr>
  </w:style>
  <w:style w:type="character" w:styleId="623" w:customStyle="1">
    <w:name w:val="s1_mr_css_attr"/>
    <w:basedOn w:val="615"/>
  </w:style>
  <w:style w:type="character" w:styleId="624" w:customStyle="1">
    <w:name w:val="s2_mr_css_attr"/>
    <w:basedOn w:val="615"/>
  </w:style>
  <w:style w:type="paragraph" w:styleId="625" w:customStyle="1">
    <w:name w:val="p2_mr_css_attr"/>
    <w:basedOn w:val="614"/>
    <w:pPr>
      <w:spacing w:before="100" w:beforeAutospacing="1" w:after="100" w:afterAutospacing="1"/>
      <w:widowControl/>
    </w:pPr>
    <w:rPr>
      <w:rFonts w:ascii="Times New Roman" w:hAnsi="Times New Roman" w:cs="Times New Roman" w:eastAsia="Times New Roman"/>
      <w:sz w:val="24"/>
      <w:szCs w:val="24"/>
      <w:lang w:bidi="ar-SA"/>
    </w:rPr>
  </w:style>
  <w:style w:type="character" w:styleId="626" w:customStyle="1">
    <w:name w:val="apple-converted-space_mr_css_attr"/>
    <w:basedOn w:val="615"/>
  </w:style>
  <w:style w:type="paragraph" w:styleId="627">
    <w:name w:val="Normal (Web)"/>
    <w:basedOn w:val="614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cs="Times New Roman" w:eastAsia="Times New Roman"/>
      <w:sz w:val="24"/>
      <w:szCs w:val="24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для курса по выбору «Маркетинговые исследования»</dc:title>
  <dc:creator>denisovao</dc:creator>
  <cp:lastModifiedBy>Анна Жигалова</cp:lastModifiedBy>
  <cp:revision>4</cp:revision>
  <dcterms:created xsi:type="dcterms:W3CDTF">2021-11-23T12:09:00Z</dcterms:created>
  <dcterms:modified xsi:type="dcterms:W3CDTF">2023-03-16T07:23:05Z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2019-02-22T00:00:00Z</vt:filetime>
  </property>
</Properties>
</file>